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3C" w:rsidRDefault="00055A3C">
      <w:bookmarkStart w:id="0" w:name="_GoBack"/>
      <w:bookmarkEnd w:id="0"/>
    </w:p>
    <w:p w:rsidR="00055A3C" w:rsidRDefault="00D814F6">
      <w:r>
        <w:t>Jedna sezona: Brestovac, Jakšić, Kaptol, Kutjevo, Lipik, Pakrac, Pleternica, Velika i Čaglin.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7,00 kn - Noćenje u smještajnom objektu u kojem se obavlja ugostiteljska djelatnost - po osobi - jedna sezona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5,60 kn - Noćenje u smještajnom objektu iz skupine Kampovi (Kampovi i Kamp odmorišta) - jedna sezona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245,00 kn - Smještaj u domaćinstvu - po krevetu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 xml:space="preserve">350,00 kn - Smještaj u domaćinstvu u kampu i objektu vrste kamp odmorište ili kamp odmorište - robinzonski </w:t>
      </w:r>
      <w:r>
        <w:t>smještaj - za svaku smještajnu jedinicu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210,00 kn - Smještaj na obiteljskom poljoprivrednom gospodarstvu - po krevetu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175,00 kn - Smještaj na obiteljskom poljoprivrednom gospodarstvu u kampu i u objektu vrste kamp odmorište ili kamp odmorište - robinzonski</w:t>
      </w:r>
      <w:r>
        <w:t xml:space="preserve"> smještaj - za svaku smještajnu jedinicu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42,00 kn - Vlasnik kuće, apartmana ili stana za odmor, za prvog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42,00 kn - Vlasnik kuće, apartmana ili stana za odmor, za drugog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 xml:space="preserve">17,50 kn - Vlasnik kuće, apartmana ili stana za odmor, za trećeg i svakog </w:t>
      </w:r>
      <w:r>
        <w:t>idućeg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10,00 kn - Plaćanje u objektu u vlasništvu vlasnika kuće, apartmana ili stana za odmora za sebe i sve osobe koje noće u toj kući, apartmanu ili stanu za odmor koji turističku pristojbu plaćaju po svakom ostvarenom noćenju</w:t>
      </w:r>
    </w:p>
    <w:p w:rsidR="00055A3C" w:rsidRDefault="00055A3C"/>
    <w:p w:rsidR="00055A3C" w:rsidRDefault="00055A3C"/>
    <w:p w:rsidR="00055A3C" w:rsidRDefault="00D814F6">
      <w:r>
        <w:t>Jedna sezona: Požeg</w:t>
      </w:r>
      <w:r>
        <w:t>a.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10,00 kn - Noćenje u smještajnom objektu u kojem se obavlja ugostiteljska djelatnost - po osobi - jedna sezona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8,00 kn - Noćenje u smještajnom objektu iz skupine Kampovi (Kampovi i Kamp odmorišta) - jedna sezona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350,00 kn - Smještaj u domaćinstvu - po k</w:t>
      </w:r>
      <w:r>
        <w:t>revetu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500,00 kn - Smještaj u domaćinstvu u kampu i objektu vrste kamp odmorište ili kamp odmorište - robinzonski smještaj - za svaku smještajnu jedinicu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300,00 kn - Smještaj na obiteljskom poljoprivrednom gospodarstvu - po krevetu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 xml:space="preserve">250,00 kn - Smještaj na </w:t>
      </w:r>
      <w:r>
        <w:t>obiteljskom poljoprivrednom gospodarstvu u kampu i u objektu vrste kamp odmorište ili kamp odmorište - robinzonski smještaj - za svaku smještajnu jedinicu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60,00 kn - Vlasnik kuće, apartmana ili stana za odmor, za prvog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60,00 kn - Vlasnik kuće, apartm</w:t>
      </w:r>
      <w:r>
        <w:t>ana ili stana za odmor, za drugog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25,00 kn - Vlasnik kuće, apartmana ili stana za odmor, za trećeg i svakog idućeg člana</w:t>
      </w:r>
    </w:p>
    <w:p w:rsidR="00055A3C" w:rsidRDefault="00D814F6">
      <w:pPr>
        <w:pStyle w:val="Odlomakpopisa"/>
        <w:numPr>
          <w:ilvl w:val="0"/>
          <w:numId w:val="1"/>
        </w:numPr>
      </w:pPr>
      <w:r>
        <w:t>10,00 kn - Plaćanje u objektu u vlasništvu vlasnika kuće, apartmana ili stana za odmora za sebe i sve osobe koje noće u toj kući,</w:t>
      </w:r>
      <w:r>
        <w:t xml:space="preserve"> apartmanu ili stanu za odmor koji turističku pristojbu plaćaju po svakom ostvarenom noćenju</w:t>
      </w:r>
    </w:p>
    <w:p w:rsidR="00055A3C" w:rsidRDefault="00055A3C"/>
    <w:sectPr w:rsidR="00055A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4F6">
      <w:r>
        <w:separator/>
      </w:r>
    </w:p>
  </w:endnote>
  <w:endnote w:type="continuationSeparator" w:id="0">
    <w:p w:rsidR="00000000" w:rsidRDefault="00D8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4F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4F6">
      <w:r>
        <w:separator/>
      </w:r>
    </w:p>
  </w:footnote>
  <w:footnote w:type="continuationSeparator" w:id="0">
    <w:p w:rsidR="00000000" w:rsidRDefault="00D8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4F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0C0"/>
    <w:multiLevelType w:val="hybridMultilevel"/>
    <w:tmpl w:val="2054868E"/>
    <w:lvl w:ilvl="0" w:tplc="9A229C6C">
      <w:start w:val="1"/>
      <w:numFmt w:val="bullet"/>
      <w:lvlText w:val="●"/>
      <w:lvlJc w:val="left"/>
      <w:pPr>
        <w:ind w:left="720" w:hanging="360"/>
      </w:pPr>
    </w:lvl>
    <w:lvl w:ilvl="1" w:tplc="430E0270">
      <w:start w:val="1"/>
      <w:numFmt w:val="bullet"/>
      <w:lvlText w:val="○"/>
      <w:lvlJc w:val="left"/>
      <w:pPr>
        <w:ind w:left="1440" w:hanging="360"/>
      </w:pPr>
    </w:lvl>
    <w:lvl w:ilvl="2" w:tplc="E33E42D0">
      <w:start w:val="1"/>
      <w:numFmt w:val="bullet"/>
      <w:lvlText w:val="■"/>
      <w:lvlJc w:val="left"/>
      <w:pPr>
        <w:ind w:left="2160" w:hanging="360"/>
      </w:pPr>
    </w:lvl>
    <w:lvl w:ilvl="3" w:tplc="9DDC7588">
      <w:start w:val="1"/>
      <w:numFmt w:val="bullet"/>
      <w:lvlText w:val="●"/>
      <w:lvlJc w:val="left"/>
      <w:pPr>
        <w:ind w:left="2880" w:hanging="360"/>
      </w:pPr>
    </w:lvl>
    <w:lvl w:ilvl="4" w:tplc="7FF2D46E">
      <w:start w:val="1"/>
      <w:numFmt w:val="bullet"/>
      <w:lvlText w:val="○"/>
      <w:lvlJc w:val="left"/>
      <w:pPr>
        <w:ind w:left="3600" w:hanging="360"/>
      </w:pPr>
    </w:lvl>
    <w:lvl w:ilvl="5" w:tplc="2466BB1E">
      <w:start w:val="1"/>
      <w:numFmt w:val="bullet"/>
      <w:lvlText w:val="■"/>
      <w:lvlJc w:val="left"/>
      <w:pPr>
        <w:ind w:left="4320" w:hanging="360"/>
      </w:pPr>
    </w:lvl>
    <w:lvl w:ilvl="6" w:tplc="15B29432">
      <w:start w:val="1"/>
      <w:numFmt w:val="bullet"/>
      <w:lvlText w:val="●"/>
      <w:lvlJc w:val="left"/>
      <w:pPr>
        <w:ind w:left="5040" w:hanging="360"/>
      </w:pPr>
    </w:lvl>
    <w:lvl w:ilvl="7" w:tplc="A5041D9C">
      <w:start w:val="1"/>
      <w:numFmt w:val="bullet"/>
      <w:lvlText w:val="○"/>
      <w:lvlJc w:val="left"/>
      <w:pPr>
        <w:ind w:left="5760" w:hanging="360"/>
      </w:pPr>
    </w:lvl>
    <w:lvl w:ilvl="8" w:tplc="478AD696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3C"/>
    <w:rsid w:val="00055A3C"/>
    <w:rsid w:val="00D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qFormat/>
    <w:pPr>
      <w:outlineLvl w:val="0"/>
    </w:pPr>
    <w:rPr>
      <w:color w:val="2E74B5"/>
      <w:sz w:val="32"/>
    </w:rPr>
  </w:style>
  <w:style w:type="paragraph" w:styleId="Naslov2">
    <w:name w:val="heading 2"/>
    <w:qFormat/>
    <w:pPr>
      <w:outlineLvl w:val="1"/>
    </w:pPr>
    <w:rPr>
      <w:color w:val="2E74B5"/>
      <w:sz w:val="26"/>
    </w:rPr>
  </w:style>
  <w:style w:type="paragraph" w:styleId="Naslov3">
    <w:name w:val="heading 3"/>
    <w:qFormat/>
    <w:pPr>
      <w:outlineLvl w:val="2"/>
    </w:pPr>
    <w:rPr>
      <w:color w:val="1F4D78"/>
      <w:sz w:val="24"/>
    </w:rPr>
  </w:style>
  <w:style w:type="paragraph" w:styleId="Naslov4">
    <w:name w:val="heading 4"/>
    <w:qFormat/>
    <w:pPr>
      <w:outlineLvl w:val="3"/>
    </w:pPr>
    <w:rPr>
      <w:i/>
      <w:color w:val="2E74B5"/>
    </w:rPr>
  </w:style>
  <w:style w:type="paragraph" w:styleId="Naslov5">
    <w:name w:val="heading 5"/>
    <w:qFormat/>
    <w:pPr>
      <w:outlineLvl w:val="4"/>
    </w:pPr>
    <w:rPr>
      <w:color w:val="2E74B5"/>
    </w:rPr>
  </w:style>
  <w:style w:type="paragraph" w:styleId="Naslov6">
    <w:name w:val="heading 6"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qFormat/>
    <w:rPr>
      <w:sz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Korisnik</cp:lastModifiedBy>
  <cp:revision>2</cp:revision>
  <dcterms:created xsi:type="dcterms:W3CDTF">2021-01-08T08:18:00Z</dcterms:created>
  <dcterms:modified xsi:type="dcterms:W3CDTF">2021-01-08T08:18:00Z</dcterms:modified>
</cp:coreProperties>
</file>